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51" w:rsidRDefault="004F7151"/>
    <w:p w:rsidR="00C63FEC" w:rsidRDefault="00C63FEC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1234440"/>
            <wp:positionH relativeFrom="margin">
              <wp:align>center</wp:align>
            </wp:positionH>
            <wp:positionV relativeFrom="margin">
              <wp:align>top</wp:align>
            </wp:positionV>
            <wp:extent cx="2552065" cy="940435"/>
            <wp:effectExtent l="0" t="0" r="635" b="0"/>
            <wp:wrapSquare wrapText="bothSides"/>
            <wp:docPr id="1" name="Picture 1" descr="http://www.stopwaste.org/StopWaste_Logos/Stopwaste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pwaste.org/StopWaste_Logos/Stopwaste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3FEC" w:rsidRDefault="00C63FEC">
      <w:pPr>
        <w:rPr>
          <w:b/>
        </w:rPr>
      </w:pPr>
    </w:p>
    <w:p w:rsidR="00C63FEC" w:rsidRDefault="00C63FEC">
      <w:pPr>
        <w:rPr>
          <w:b/>
        </w:rPr>
      </w:pPr>
    </w:p>
    <w:p w:rsidR="00E45B92" w:rsidRDefault="00C63FEC">
      <w:pPr>
        <w:rPr>
          <w:b/>
          <w:sz w:val="28"/>
        </w:rPr>
      </w:pPr>
      <w:r w:rsidRPr="00C63FEC">
        <w:rPr>
          <w:b/>
          <w:sz w:val="28"/>
        </w:rPr>
        <w:t>Occupant Training Summary at StopWaste since 2007 move-in</w:t>
      </w:r>
    </w:p>
    <w:p w:rsidR="00B823F5" w:rsidRPr="00B823F5" w:rsidRDefault="00B823F5">
      <w:r w:rsidRPr="00B823F5">
        <w:t xml:space="preserve">Background: StopWaste holds monthly staff meetings that are required for all staff members. We do not record attendance at these meetings, but typically 90% or more of staff members attend these mandatory meetings. </w:t>
      </w:r>
    </w:p>
    <w:p w:rsidR="00B823F5" w:rsidRPr="00B823F5" w:rsidRDefault="00B823F5">
      <w:r w:rsidRPr="00B823F5">
        <w:t>The following schedule lists staff meetings for which EB or building energy were addressed in the last year, plus a summary of the ongoing trainings available to staff at monthly staff meetings since 2007.</w:t>
      </w:r>
    </w:p>
    <w:p w:rsidR="00E45B92" w:rsidRDefault="00B823F5">
      <w:pPr>
        <w:rPr>
          <w:b/>
        </w:rPr>
      </w:pPr>
      <w:r>
        <w:rPr>
          <w:b/>
        </w:rPr>
        <w:br/>
      </w:r>
      <w:r w:rsidR="00E45B92" w:rsidRPr="00C63FEC">
        <w:rPr>
          <w:b/>
        </w:rPr>
        <w:t>9-11-</w:t>
      </w:r>
      <w:r>
        <w:rPr>
          <w:b/>
        </w:rPr>
        <w:t>20</w:t>
      </w:r>
      <w:r w:rsidR="00E45B92" w:rsidRPr="00C63FEC">
        <w:rPr>
          <w:b/>
        </w:rPr>
        <w:t xml:space="preserve">13 all staff </w:t>
      </w:r>
      <w:r w:rsidR="004E61F3" w:rsidRPr="00C63FEC">
        <w:rPr>
          <w:b/>
        </w:rPr>
        <w:t>training</w:t>
      </w:r>
    </w:p>
    <w:p w:rsidR="00C63FEC" w:rsidRDefault="00C63FEC" w:rsidP="00C63FEC">
      <w:r>
        <w:t>At this staff training, the following topics were covered as part of the EB progress update:</w:t>
      </w:r>
    </w:p>
    <w:p w:rsidR="00000000" w:rsidRPr="004E61F3" w:rsidRDefault="00B823F5" w:rsidP="00C63FEC">
      <w:pPr>
        <w:pStyle w:val="ListParagraph"/>
        <w:numPr>
          <w:ilvl w:val="0"/>
          <w:numId w:val="2"/>
        </w:numPr>
      </w:pPr>
      <w:r w:rsidRPr="004E61F3">
        <w:t xml:space="preserve">Performance </w:t>
      </w:r>
      <w:r w:rsidR="00C63FEC">
        <w:t>p</w:t>
      </w:r>
      <w:r w:rsidRPr="004E61F3">
        <w:t>eriod</w:t>
      </w:r>
      <w:r w:rsidR="00C63FEC">
        <w:t xml:space="preserve"> process and timeline</w:t>
      </w:r>
    </w:p>
    <w:p w:rsidR="00000000" w:rsidRPr="004E61F3" w:rsidRDefault="00B823F5" w:rsidP="00C63FEC">
      <w:pPr>
        <w:pStyle w:val="ListParagraph"/>
        <w:numPr>
          <w:ilvl w:val="0"/>
          <w:numId w:val="2"/>
        </w:numPr>
      </w:pPr>
      <w:r w:rsidRPr="004E61F3">
        <w:t xml:space="preserve">Purchasing </w:t>
      </w:r>
      <w:r w:rsidR="004E61F3">
        <w:t>criteria</w:t>
      </w:r>
    </w:p>
    <w:p w:rsidR="00000000" w:rsidRPr="004E61F3" w:rsidRDefault="00B823F5" w:rsidP="00C63FEC">
      <w:pPr>
        <w:pStyle w:val="ListParagraph"/>
        <w:numPr>
          <w:ilvl w:val="0"/>
          <w:numId w:val="2"/>
        </w:numPr>
      </w:pPr>
      <w:r w:rsidRPr="004E61F3">
        <w:t>Waste audit</w:t>
      </w:r>
    </w:p>
    <w:p w:rsidR="00000000" w:rsidRPr="004E61F3" w:rsidRDefault="00B823F5" w:rsidP="00C63FEC">
      <w:pPr>
        <w:pStyle w:val="ListParagraph"/>
        <w:numPr>
          <w:ilvl w:val="0"/>
          <w:numId w:val="2"/>
        </w:numPr>
      </w:pPr>
      <w:r w:rsidRPr="004E61F3">
        <w:t xml:space="preserve">Transportation &amp; Occupant Comfort </w:t>
      </w:r>
      <w:r w:rsidR="00C63FEC">
        <w:t>s</w:t>
      </w:r>
      <w:r w:rsidRPr="004E61F3">
        <w:t>urveys</w:t>
      </w:r>
    </w:p>
    <w:p w:rsidR="00000000" w:rsidRPr="004E61F3" w:rsidRDefault="004E61F3" w:rsidP="00C63FEC">
      <w:pPr>
        <w:pStyle w:val="ListParagraph"/>
        <w:numPr>
          <w:ilvl w:val="0"/>
          <w:numId w:val="2"/>
        </w:numPr>
      </w:pPr>
      <w:r>
        <w:t>Credits we are considering pursuing</w:t>
      </w:r>
    </w:p>
    <w:p w:rsidR="00E45B92" w:rsidRPr="00C63FEC" w:rsidRDefault="00E45B92">
      <w:pPr>
        <w:rPr>
          <w:b/>
        </w:rPr>
      </w:pPr>
      <w:r w:rsidRPr="00C63FEC">
        <w:rPr>
          <w:b/>
        </w:rPr>
        <w:t>7-10-</w:t>
      </w:r>
      <w:r w:rsidR="00B823F5">
        <w:rPr>
          <w:b/>
        </w:rPr>
        <w:t>20</w:t>
      </w:r>
      <w:r w:rsidRPr="00C63FEC">
        <w:rPr>
          <w:b/>
        </w:rPr>
        <w:t>13 all staff</w:t>
      </w:r>
      <w:r w:rsidR="004E61F3" w:rsidRPr="00C63FEC">
        <w:rPr>
          <w:b/>
        </w:rPr>
        <w:t xml:space="preserve"> training</w:t>
      </w:r>
    </w:p>
    <w:p w:rsidR="00C63FEC" w:rsidRDefault="00C63FEC">
      <w:r>
        <w:t>At this staff training, the following topics were covered as part of the EB progress update:</w:t>
      </w:r>
    </w:p>
    <w:p w:rsidR="004E61F3" w:rsidRDefault="004E61F3" w:rsidP="00C63FEC">
      <w:pPr>
        <w:pStyle w:val="ListParagraph"/>
        <w:numPr>
          <w:ilvl w:val="0"/>
          <w:numId w:val="2"/>
        </w:numPr>
      </w:pPr>
      <w:r>
        <w:t xml:space="preserve">Overview of EB process </w:t>
      </w:r>
    </w:p>
    <w:p w:rsidR="004E61F3" w:rsidRDefault="004E61F3" w:rsidP="00C63FEC">
      <w:pPr>
        <w:pStyle w:val="ListParagraph"/>
        <w:numPr>
          <w:ilvl w:val="0"/>
          <w:numId w:val="2"/>
        </w:numPr>
      </w:pPr>
      <w:r>
        <w:t>tips on what to do now and through performance period</w:t>
      </w:r>
    </w:p>
    <w:p w:rsidR="004E61F3" w:rsidRDefault="004E61F3" w:rsidP="00C63FEC">
      <w:pPr>
        <w:pStyle w:val="ListParagraph"/>
        <w:numPr>
          <w:ilvl w:val="0"/>
          <w:numId w:val="2"/>
        </w:numPr>
      </w:pPr>
      <w:r>
        <w:t>update on energy star</w:t>
      </w:r>
    </w:p>
    <w:p w:rsidR="004E61F3" w:rsidRDefault="004E61F3" w:rsidP="00C63FEC">
      <w:pPr>
        <w:pStyle w:val="ListParagraph"/>
        <w:numPr>
          <w:ilvl w:val="0"/>
          <w:numId w:val="2"/>
        </w:numPr>
      </w:pPr>
      <w:r>
        <w:t>purchasing</w:t>
      </w:r>
    </w:p>
    <w:p w:rsidR="004E61F3" w:rsidRDefault="00C63FEC" w:rsidP="00C63FEC">
      <w:pPr>
        <w:pStyle w:val="ListParagraph"/>
        <w:numPr>
          <w:ilvl w:val="0"/>
          <w:numId w:val="2"/>
        </w:numPr>
      </w:pPr>
      <w:r>
        <w:t xml:space="preserve">forthcoming occupant </w:t>
      </w:r>
      <w:r w:rsidR="004E61F3">
        <w:t>surveys</w:t>
      </w:r>
    </w:p>
    <w:p w:rsidR="004E61F3" w:rsidRDefault="00C63FEC" w:rsidP="00C63FEC">
      <w:pPr>
        <w:pStyle w:val="ListParagraph"/>
        <w:numPr>
          <w:ilvl w:val="0"/>
          <w:numId w:val="2"/>
        </w:numPr>
      </w:pPr>
      <w:r>
        <w:t>APPA</w:t>
      </w:r>
      <w:r w:rsidR="004E61F3">
        <w:t xml:space="preserve"> assessment</w:t>
      </w:r>
    </w:p>
    <w:p w:rsidR="004E61F3" w:rsidRDefault="00C63FEC" w:rsidP="00C63FEC">
      <w:pPr>
        <w:pStyle w:val="ListParagraph"/>
        <w:numPr>
          <w:ilvl w:val="0"/>
          <w:numId w:val="2"/>
        </w:numPr>
      </w:pPr>
      <w:r>
        <w:t>Recruit team members</w:t>
      </w:r>
    </w:p>
    <w:p w:rsidR="00E45B92" w:rsidRPr="00C63FEC" w:rsidRDefault="00C63FEC">
      <w:pPr>
        <w:rPr>
          <w:b/>
        </w:rPr>
      </w:pPr>
      <w:r w:rsidRPr="00C63FEC">
        <w:rPr>
          <w:b/>
        </w:rPr>
        <w:t>Between 2009-</w:t>
      </w:r>
      <w:r w:rsidR="00B823F5">
        <w:rPr>
          <w:b/>
        </w:rPr>
        <w:t>2013</w:t>
      </w:r>
    </w:p>
    <w:p w:rsidR="00C63FEC" w:rsidRDefault="00C63FEC">
      <w:r>
        <w:t xml:space="preserve">Semi-annual updates were presented at monthly staff meetings. Topics included comfort issues (hot/cold issues), energy star score update, purchasing criteria, green power partnership overview, </w:t>
      </w:r>
      <w:r w:rsidR="00B823F5">
        <w:t>Q&amp;A</w:t>
      </w:r>
      <w:r>
        <w:t xml:space="preserve"> about lights/plugs/appliances, etc.</w:t>
      </w:r>
      <w:bookmarkStart w:id="0" w:name="_GoBack"/>
      <w:bookmarkEnd w:id="0"/>
    </w:p>
    <w:p w:rsidR="00C63FEC" w:rsidRPr="00C63FEC" w:rsidRDefault="00C63FEC">
      <w:pPr>
        <w:rPr>
          <w:b/>
        </w:rPr>
      </w:pPr>
      <w:r w:rsidRPr="00C63FEC">
        <w:rPr>
          <w:b/>
        </w:rPr>
        <w:lastRenderedPageBreak/>
        <w:t>2007-2008</w:t>
      </w:r>
    </w:p>
    <w:p w:rsidR="00C63FEC" w:rsidRDefault="00C63FEC">
      <w:r>
        <w:t>Training provided as part of the LEED enhanced commissioning training plan</w:t>
      </w:r>
      <w:r w:rsidR="00B823F5">
        <w:t xml:space="preserve"> immediately following occupation of the renovated building</w:t>
      </w:r>
      <w:r>
        <w:t xml:space="preserve">. </w:t>
      </w:r>
      <w:r w:rsidR="00B823F5">
        <w:t xml:space="preserve">Logs of attendance were recorded and are included in the LEED commissioning manual from 2007-8. </w:t>
      </w:r>
    </w:p>
    <w:p w:rsidR="00C63FEC" w:rsidRDefault="00B823F5">
      <w:r>
        <w:t>These trainings included a 1-hour overview f</w:t>
      </w:r>
      <w:r w:rsidR="00C63FEC">
        <w:t>or all staff on basic functions</w:t>
      </w:r>
      <w:r>
        <w:t xml:space="preserve"> of the building’s energy systems. In addition, </w:t>
      </w:r>
      <w:r w:rsidR="00C63FEC">
        <w:t xml:space="preserve">key </w:t>
      </w:r>
      <w:r>
        <w:t>staff was trained on</w:t>
      </w:r>
      <w:r w:rsidR="00C63FEC">
        <w:t xml:space="preserve"> advanced energy monitoring (temperature overrides, lighting control panels, BMS, service contract contacts,</w:t>
      </w:r>
      <w:r>
        <w:t xml:space="preserve"> water systems,</w:t>
      </w:r>
      <w:r w:rsidR="00C63FEC">
        <w:t xml:space="preserve"> etc.)</w:t>
      </w:r>
      <w:r>
        <w:t>.</w:t>
      </w:r>
    </w:p>
    <w:p w:rsidR="00C63FEC" w:rsidRDefault="00C63FEC"/>
    <w:sectPr w:rsidR="00C6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40DE"/>
    <w:multiLevelType w:val="hybridMultilevel"/>
    <w:tmpl w:val="675CB038"/>
    <w:lvl w:ilvl="0" w:tplc="DD36F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A3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64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A2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8E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485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6D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C6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CF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0013116"/>
    <w:multiLevelType w:val="hybridMultilevel"/>
    <w:tmpl w:val="AC0E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92"/>
    <w:rsid w:val="00301E2A"/>
    <w:rsid w:val="004E61F3"/>
    <w:rsid w:val="004F7151"/>
    <w:rsid w:val="008100C3"/>
    <w:rsid w:val="00B823F5"/>
    <w:rsid w:val="00C63FEC"/>
    <w:rsid w:val="00E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6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3CB981D5.dotm</Template>
  <TotalTime>52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Stopwaste.org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Sullens</dc:creator>
  <cp:lastModifiedBy>Wes Sullens</cp:lastModifiedBy>
  <cp:revision>2</cp:revision>
  <dcterms:created xsi:type="dcterms:W3CDTF">2013-12-12T23:01:00Z</dcterms:created>
  <dcterms:modified xsi:type="dcterms:W3CDTF">2013-12-12T23:53:00Z</dcterms:modified>
</cp:coreProperties>
</file>