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5D" w:rsidRDefault="00691B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1676400</wp:posOffset>
                </wp:positionV>
                <wp:extent cx="5799455" cy="7932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93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B60" w:rsidRDefault="008C44D4" w:rsidP="00F65B36">
                            <w:pPr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October, 2013</w:t>
                            </w:r>
                          </w:p>
                          <w:p w:rsidR="000B62E2" w:rsidRDefault="000B62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1B60" w:rsidRDefault="008C44D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RE: Narrative for EB</w:t>
                            </w:r>
                            <w:r w:rsidR="00CB5F35">
                              <w:rPr>
                                <w:rFonts w:ascii="Arial" w:hAnsi="Arial" w:cs="Arial"/>
                              </w:rPr>
                              <w:t>v4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credit </w:t>
                            </w:r>
                            <w:r w:rsidR="00CB5F35">
                              <w:rPr>
                                <w:rFonts w:ascii="Arial" w:hAnsi="Arial" w:cs="Arial"/>
                              </w:rPr>
                              <w:t>SSc5</w:t>
                            </w:r>
                            <w:r w:rsidR="008B7392">
                              <w:rPr>
                                <w:rFonts w:ascii="Arial" w:hAnsi="Arial" w:cs="Arial"/>
                              </w:rPr>
                              <w:t>: Site Management</w:t>
                            </w:r>
                          </w:p>
                          <w:p w:rsidR="00691B60" w:rsidRDefault="008C44D4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To Whom </w:t>
                            </w:r>
                            <w:r w:rsid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May Concern,</w:t>
                            </w:r>
                          </w:p>
                          <w:p w:rsidR="008C44D4" w:rsidRDefault="008C44D4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B7392" w:rsidRDefault="00CB5F35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The following narrative describes the type of services </w:t>
                            </w:r>
                            <w:r w:rsidR="008B739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we use to manage our building site. </w:t>
                            </w:r>
                          </w:p>
                          <w:p w:rsidR="008B7392" w:rsidRDefault="008B739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8B7392">
                              <w:rPr>
                                <w:rFonts w:ascii="Calibri" w:eastAsia="Times New Roman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Landscaped areas: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Since our site is quite small (___ square feet), and it is Bay-Friendly Rated, we employ best management practices in sustainable landscape maintenance on 100% of the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landcaped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area, 100% of the time. These include: </w:t>
                            </w:r>
                          </w:p>
                          <w:p w:rsidR="00CB5F35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No pesticides are used, ever;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No power equipment is used for maintenance, ever;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No plant debris leaves the site, ever (it is composted on-site and returned to the soil as an amendment</w:t>
                            </w:r>
                            <w:r w:rsid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. Furthermore, all green waste is </w:t>
                            </w:r>
                            <w:hyperlink r:id="rId6" w:history="1">
                              <w:r w:rsidR="000B62E2" w:rsidRPr="000B62E2">
                                <w:rPr>
                                  <w:rStyle w:val="Hyperlink"/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>banned from landfilling</w:t>
                              </w:r>
                            </w:hyperlink>
                            <w:r w:rsid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in Alameda County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);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synthetic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fertilizers are used, ever;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No turf has been planted, ever;</w:t>
                            </w:r>
                          </w:p>
                          <w:p w:rsidR="000B62E2" w:rsidRDefault="000B62E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No stormwater leaves our landscape areas as runoff, ever;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Native plants dominate our plant palette;</w:t>
                            </w:r>
                          </w:p>
                          <w:p w:rsidR="008B7392" w:rsidRDefault="008B7392" w:rsidP="008B739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Our irrigation system is fed by rainwater and is monitored regularly with a weather-based irrigation controller;</w:t>
                            </w:r>
                          </w:p>
                          <w:p w:rsidR="008B7392" w:rsidRDefault="008B7392" w:rsidP="000B62E2">
                            <w:pPr>
                              <w:pStyle w:val="Body1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50"/>
                              </w:tabs>
                              <w:spacing w:after="24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We store and protect all maintenance supplies in a covered shed onsite that was built of salvaged materials. </w:t>
                            </w:r>
                          </w:p>
                          <w:p w:rsidR="000B62E2" w:rsidRPr="000B62E2" w:rsidRDefault="000B62E2" w:rsidP="000B62E2">
                            <w:pPr>
                              <w:pStyle w:val="Body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0B62E2">
                              <w:rPr>
                                <w:rFonts w:ascii="Calibri" w:eastAsia="Times New Roman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Building Exterior</w:t>
                            </w:r>
                            <w:r w:rsidR="008B7392" w:rsidRPr="000B62E2">
                              <w:rPr>
                                <w:rFonts w:ascii="Calibri" w:eastAsia="Times New Roman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Managem</w:t>
                            </w:r>
                            <w:r w:rsidRPr="000B62E2">
                              <w:rPr>
                                <w:rFonts w:ascii="Calibri" w:eastAsia="Times New Roman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ent: </w:t>
                            </w:r>
                            <w:r w:rsidRPr="000B62E2">
                              <w:rPr>
                                <w:rFonts w:ascii="Calibri" w:eastAsia="Times New Roman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Other than infrequent graffiti removal, we do not engage in regular site management activities. Our building has a zero lot line on 3 sides, and the maintenance of those adjacent areas </w:t>
                            </w:r>
                            <w:proofErr w:type="gramStart"/>
                            <w:r w:rsidRP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are</w:t>
                            </w:r>
                            <w:proofErr w:type="gramEnd"/>
                            <w:r w:rsidRPr="000B62E2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not under our control. Only the exterior shell and backyard landscape are under our purview. </w:t>
                            </w:r>
                          </w:p>
                          <w:p w:rsidR="00CB5F35" w:rsidRDefault="00CB5F35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CB5F35" w:rsidRDefault="00CB5F35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CB5F35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Sincerely</w:t>
                            </w:r>
                          </w:p>
                          <w:p w:rsidR="000B62E2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0B62E2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0B62E2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0B62E2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Wes Sullens</w:t>
                            </w:r>
                          </w:p>
                          <w:p w:rsidR="000B62E2" w:rsidRDefault="000B62E2">
                            <w:pPr>
                              <w:pStyle w:val="Body1"/>
                              <w:tabs>
                                <w:tab w:val="left" w:pos="450"/>
                              </w:tabs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Green Building Program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5pt;margin-top:132pt;width:456.65pt;height:6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FLtw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" filled="f" stroked="f">
                <v:textbox>
                  <w:txbxContent>
                    <w:p w:rsidR="00691B60" w:rsidRDefault="008C44D4" w:rsidP="00F65B36">
                      <w:pPr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</w:rPr>
                        <w:t>October, 2013</w:t>
                      </w:r>
                    </w:p>
                    <w:p w:rsidR="000B62E2" w:rsidRDefault="000B62E2">
                      <w:pPr>
                        <w:rPr>
                          <w:rFonts w:ascii="Arial" w:hAnsi="Arial" w:cs="Arial"/>
                        </w:rPr>
                      </w:pPr>
                    </w:p>
                    <w:p w:rsidR="00691B60" w:rsidRDefault="008C44D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</w:rPr>
                        <w:t>RE: Narrative for EB</w:t>
                      </w:r>
                      <w:r w:rsidR="00CB5F35">
                        <w:rPr>
                          <w:rFonts w:ascii="Arial" w:hAnsi="Arial" w:cs="Arial"/>
                        </w:rPr>
                        <w:t>v4</w:t>
                      </w:r>
                      <w:r>
                        <w:rPr>
                          <w:rFonts w:ascii="Arial" w:hAnsi="Arial" w:cs="Arial"/>
                        </w:rPr>
                        <w:t xml:space="preserve"> credit </w:t>
                      </w:r>
                      <w:r w:rsidR="00CB5F35">
                        <w:rPr>
                          <w:rFonts w:ascii="Arial" w:hAnsi="Arial" w:cs="Arial"/>
                        </w:rPr>
                        <w:t>SSc5</w:t>
                      </w:r>
                      <w:r w:rsidR="008B7392">
                        <w:rPr>
                          <w:rFonts w:ascii="Arial" w:hAnsi="Arial" w:cs="Arial"/>
                        </w:rPr>
                        <w:t>: Site Management</w:t>
                      </w:r>
                    </w:p>
                    <w:p w:rsidR="00691B60" w:rsidRDefault="008C44D4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To Whom </w:t>
                      </w:r>
                      <w:r w:rsid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May Concern,</w:t>
                      </w:r>
                    </w:p>
                    <w:p w:rsidR="008C44D4" w:rsidRDefault="008C44D4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8B7392" w:rsidRDefault="00CB5F35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The following narrative describes the type of services </w:t>
                      </w:r>
                      <w:r w:rsidR="008B739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we use to manage our building site. </w:t>
                      </w:r>
                    </w:p>
                    <w:p w:rsidR="008B7392" w:rsidRDefault="008B739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8B7392" w:rsidRDefault="008B7392" w:rsidP="008B7392">
                      <w:pPr>
                        <w:pStyle w:val="Body1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8B739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  <w:u w:val="single"/>
                        </w:rPr>
                        <w:t>Landscaped areas: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Since our site is quite small (___ square feet), and it is Bay-Friendly Rated, we employ best management practices in sustainable landscape maintenance on 100% of the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landcaped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area, 100% of the time. These include: </w:t>
                      </w:r>
                    </w:p>
                    <w:p w:rsidR="00CB5F35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No pesticides are used, ever;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No power equipment is used for maintenance, ever;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No plant debris leaves the site, ever (it is composted on-site and returned to the soil as an amendment</w:t>
                      </w:r>
                      <w:r w:rsid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. Furthermore, all green waste is </w:t>
                      </w:r>
                      <w:hyperlink r:id="rId7" w:history="1">
                        <w:r w:rsidR="000B62E2" w:rsidRPr="000B62E2">
                          <w:rPr>
                            <w:rStyle w:val="Hyperlink"/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banned from landfilling</w:t>
                        </w:r>
                      </w:hyperlink>
                      <w:r w:rsid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in Alameda County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);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No </w:t>
                      </w:r>
                      <w:r w:rsid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synthetic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fertilizers are used, ever;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No turf has been planted, ever;</w:t>
                      </w:r>
                    </w:p>
                    <w:p w:rsidR="000B62E2" w:rsidRDefault="000B62E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No stormwater leaves our landscape areas as runoff, ever;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Native plants dominate our plant palette;</w:t>
                      </w:r>
                    </w:p>
                    <w:p w:rsidR="008B7392" w:rsidRDefault="008B7392" w:rsidP="008B739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Our irrigation system is fed by rainwater and is monitored regularly with a weather-based irrigation controller;</w:t>
                      </w:r>
                    </w:p>
                    <w:p w:rsidR="008B7392" w:rsidRDefault="008B7392" w:rsidP="000B62E2">
                      <w:pPr>
                        <w:pStyle w:val="Body1"/>
                        <w:numPr>
                          <w:ilvl w:val="1"/>
                          <w:numId w:val="2"/>
                        </w:numPr>
                        <w:tabs>
                          <w:tab w:val="left" w:pos="450"/>
                        </w:tabs>
                        <w:spacing w:after="24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We store and protect all maintenance supplies in a covered shed onsite that was built of salvaged materials. </w:t>
                      </w:r>
                    </w:p>
                    <w:p w:rsidR="000B62E2" w:rsidRPr="000B62E2" w:rsidRDefault="000B62E2" w:rsidP="000B62E2">
                      <w:pPr>
                        <w:pStyle w:val="Body1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0B62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  <w:u w:val="single"/>
                        </w:rPr>
                        <w:t>Building Exterior</w:t>
                      </w:r>
                      <w:r w:rsidR="008B7392" w:rsidRPr="000B62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  <w:u w:val="single"/>
                        </w:rPr>
                        <w:t xml:space="preserve"> Managem</w:t>
                      </w:r>
                      <w:r w:rsidRPr="000B62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  <w:u w:val="single"/>
                        </w:rPr>
                        <w:t xml:space="preserve">ent: </w:t>
                      </w:r>
                      <w:r w:rsidRPr="000B62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Other than infrequent graffiti removal, we do not engage in regular site management activities. Our building has a zero lot line on 3 sides, and the maintenance of those adjacent areas </w:t>
                      </w:r>
                      <w:proofErr w:type="gramStart"/>
                      <w:r w:rsidRP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are</w:t>
                      </w:r>
                      <w:proofErr w:type="gramEnd"/>
                      <w:r w:rsidRPr="000B62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not under our control. Only the exterior shell and backyard landscape are under our purview. </w:t>
                      </w:r>
                    </w:p>
                    <w:p w:rsidR="00CB5F35" w:rsidRDefault="00CB5F35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CB5F35" w:rsidRDefault="00CB5F35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CB5F35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Sincerely</w:t>
                      </w:r>
                    </w:p>
                    <w:p w:rsidR="000B62E2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0B62E2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0B62E2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</w:p>
                    <w:p w:rsidR="000B62E2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Wes Sullens</w:t>
                      </w:r>
                    </w:p>
                    <w:p w:rsidR="000B62E2" w:rsidRDefault="000B62E2">
                      <w:pPr>
                        <w:pStyle w:val="Body1"/>
                        <w:tabs>
                          <w:tab w:val="left" w:pos="450"/>
                        </w:tabs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Green Building Program Manager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A0FCDCA" wp14:editId="0B568797">
            <wp:extent cx="7397750" cy="9779000"/>
            <wp:effectExtent l="0" t="0" r="0" b="0"/>
            <wp:docPr id="1" name="Picture 2" descr="ST-Letterhead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-Letterhead1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823" cy="97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515D" w:rsidSect="00691B60">
      <w:pgSz w:w="12240" w:h="15840"/>
      <w:pgMar w:top="90" w:right="180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27C"/>
    <w:multiLevelType w:val="multilevel"/>
    <w:tmpl w:val="71B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80301"/>
    <w:multiLevelType w:val="hybridMultilevel"/>
    <w:tmpl w:val="C838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60"/>
    <w:rsid w:val="000B62E2"/>
    <w:rsid w:val="00136EB3"/>
    <w:rsid w:val="00691B60"/>
    <w:rsid w:val="008B7392"/>
    <w:rsid w:val="008C44D4"/>
    <w:rsid w:val="00A7515D"/>
    <w:rsid w:val="00C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60"/>
    <w:rPr>
      <w:rFonts w:ascii="Tahoma" w:hAnsi="Tahoma" w:cs="Tahoma"/>
      <w:sz w:val="16"/>
      <w:szCs w:val="16"/>
    </w:rPr>
  </w:style>
  <w:style w:type="paragraph" w:customStyle="1" w:styleId="Body1">
    <w:name w:val="Body 1"/>
    <w:rsid w:val="00691B6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0B6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60"/>
    <w:rPr>
      <w:rFonts w:ascii="Tahoma" w:hAnsi="Tahoma" w:cs="Tahoma"/>
      <w:sz w:val="16"/>
      <w:szCs w:val="16"/>
    </w:rPr>
  </w:style>
  <w:style w:type="paragraph" w:customStyle="1" w:styleId="Body1">
    <w:name w:val="Body 1"/>
    <w:rsid w:val="00691B6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0B6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stopwaste.org/home/index.asp?page=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pwaste.org/home/index.asp?page=9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528B79CD.dotm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Stopwaste.org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Henderson</dc:creator>
  <cp:lastModifiedBy>Wes Sullens</cp:lastModifiedBy>
  <cp:revision>2</cp:revision>
  <dcterms:created xsi:type="dcterms:W3CDTF">2013-10-30T22:53:00Z</dcterms:created>
  <dcterms:modified xsi:type="dcterms:W3CDTF">2013-10-30T22:53:00Z</dcterms:modified>
</cp:coreProperties>
</file>