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110E4" w14:textId="5035A4EA" w:rsidR="00900E20" w:rsidRDefault="00186FC6" w:rsidP="00900E20">
      <w:pPr>
        <w:pStyle w:val="SubHeadings"/>
        <w:spacing w:line="276" w:lineRule="auto"/>
      </w:pPr>
      <w:r>
        <w:t xml:space="preserve">ECM Implementation and Capital Improvement Plan – Example </w:t>
      </w:r>
    </w:p>
    <w:p w14:paraId="72586C7D" w14:textId="60F257CB" w:rsidR="00F740FF" w:rsidRDefault="00F740FF" w:rsidP="00F740FF">
      <w:pPr>
        <w:pStyle w:val="Standard"/>
        <w:spacing w:line="276" w:lineRule="auto"/>
        <w:rPr>
          <w:sz w:val="22"/>
          <w:szCs w:val="22"/>
        </w:rPr>
      </w:pPr>
    </w:p>
    <w:p w14:paraId="4C1EE7A1" w14:textId="3363CA47" w:rsidR="00B14A97" w:rsidRDefault="00B14A97" w:rsidP="00F740FF">
      <w:pPr>
        <w:pStyle w:val="Standar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The threshold for low-cost energy conservation measures (ECM) has been set at </w:t>
      </w:r>
      <w:r w:rsidRPr="009F1072">
        <w:rPr>
          <w:color w:val="4BACC6" w:themeColor="accent5"/>
          <w:sz w:val="22"/>
          <w:szCs w:val="22"/>
        </w:rPr>
        <w:t>&lt;</w:t>
      </w:r>
      <w:r>
        <w:rPr>
          <w:color w:val="4BACC6" w:themeColor="accent5"/>
          <w:sz w:val="22"/>
          <w:szCs w:val="22"/>
        </w:rPr>
        <w:t>$ value</w:t>
      </w:r>
      <w:r w:rsidRPr="009F1072">
        <w:rPr>
          <w:color w:val="4BACC6" w:themeColor="accent5"/>
          <w:sz w:val="22"/>
          <w:szCs w:val="22"/>
        </w:rPr>
        <w:t>&gt;</w:t>
      </w:r>
      <w:r>
        <w:rPr>
          <w:color w:val="4BACC6" w:themeColor="accent5"/>
          <w:sz w:val="22"/>
          <w:szCs w:val="22"/>
        </w:rPr>
        <w:t xml:space="preserve"> </w:t>
      </w:r>
      <w:r w:rsidRPr="00B14A97">
        <w:rPr>
          <w:sz w:val="22"/>
          <w:szCs w:val="22"/>
        </w:rPr>
        <w:t>for this project.</w:t>
      </w:r>
      <w:r>
        <w:rPr>
          <w:sz w:val="22"/>
          <w:szCs w:val="22"/>
        </w:rPr>
        <w:t xml:space="preserve"> The table below includes all no-cost and low-cost measures identified by the energy audit. Note that all no-cost and low-cost </w:t>
      </w:r>
      <w:r w:rsidR="004E5126">
        <w:rPr>
          <w:sz w:val="22"/>
          <w:szCs w:val="22"/>
        </w:rPr>
        <w:t>measures</w:t>
      </w:r>
      <w:r>
        <w:rPr>
          <w:sz w:val="22"/>
          <w:szCs w:val="22"/>
        </w:rPr>
        <w:t xml:space="preserve"> were implemented during the LEED-EBOMv4 performance period. All capital measures will be</w:t>
      </w:r>
      <w:r w:rsidR="004E5126">
        <w:rPr>
          <w:sz w:val="22"/>
          <w:szCs w:val="22"/>
        </w:rPr>
        <w:t xml:space="preserve"> budgeted for and</w:t>
      </w:r>
      <w:r>
        <w:rPr>
          <w:sz w:val="22"/>
          <w:szCs w:val="22"/>
        </w:rPr>
        <w:t xml:space="preserve"> completed within the next five years</w:t>
      </w:r>
      <w:r w:rsidR="004E5126">
        <w:rPr>
          <w:sz w:val="22"/>
          <w:szCs w:val="22"/>
        </w:rPr>
        <w:t>. T</w:t>
      </w:r>
      <w:r w:rsidR="001C05FD">
        <w:rPr>
          <w:sz w:val="22"/>
          <w:szCs w:val="22"/>
        </w:rPr>
        <w:t xml:space="preserve">he </w:t>
      </w:r>
      <w:r>
        <w:rPr>
          <w:sz w:val="22"/>
          <w:szCs w:val="22"/>
        </w:rPr>
        <w:t>targeted completion timeframe for each capital measure</w:t>
      </w:r>
      <w:r w:rsidR="001C05FD">
        <w:rPr>
          <w:sz w:val="22"/>
          <w:szCs w:val="22"/>
        </w:rPr>
        <w:t xml:space="preserve"> is included in the table below</w:t>
      </w:r>
      <w:r>
        <w:rPr>
          <w:sz w:val="22"/>
          <w:szCs w:val="22"/>
        </w:rPr>
        <w:t xml:space="preserve">. </w:t>
      </w:r>
      <w:bookmarkStart w:id="0" w:name="_GoBack"/>
      <w:bookmarkEnd w:id="0"/>
    </w:p>
    <w:p w14:paraId="61A6825E" w14:textId="77777777" w:rsidR="00B14A97" w:rsidRDefault="00B14A97" w:rsidP="00F740FF">
      <w:pPr>
        <w:pStyle w:val="Standard"/>
        <w:spacing w:line="276" w:lineRule="auto"/>
        <w:rPr>
          <w:sz w:val="22"/>
          <w:szCs w:val="22"/>
        </w:rPr>
      </w:pP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810"/>
        <w:gridCol w:w="5490"/>
        <w:gridCol w:w="1440"/>
        <w:gridCol w:w="2070"/>
      </w:tblGrid>
      <w:tr w:rsidR="00186FC6" w:rsidRPr="00B14A97" w14:paraId="0FCBCB38" w14:textId="77777777" w:rsidTr="002F2ECF">
        <w:tc>
          <w:tcPr>
            <w:tcW w:w="810" w:type="dxa"/>
            <w:shd w:val="clear" w:color="auto" w:fill="F2F2F2" w:themeFill="background1" w:themeFillShade="F2"/>
          </w:tcPr>
          <w:p w14:paraId="51A77F27" w14:textId="20CEA2BE" w:rsidR="00186FC6" w:rsidRPr="00B14A97" w:rsidRDefault="00186FC6" w:rsidP="002F2ECF">
            <w:pPr>
              <w:pStyle w:val="Standard"/>
              <w:spacing w:line="276" w:lineRule="auto"/>
              <w:rPr>
                <w:b/>
              </w:rPr>
            </w:pPr>
            <w:r w:rsidRPr="00B14A97">
              <w:rPr>
                <w:b/>
              </w:rPr>
              <w:t>ECM</w:t>
            </w:r>
          </w:p>
        </w:tc>
        <w:tc>
          <w:tcPr>
            <w:tcW w:w="5490" w:type="dxa"/>
            <w:shd w:val="clear" w:color="auto" w:fill="F2F2F2" w:themeFill="background1" w:themeFillShade="F2"/>
          </w:tcPr>
          <w:p w14:paraId="21C5E2DF" w14:textId="5E1116FC" w:rsidR="00186FC6" w:rsidRPr="00B14A97" w:rsidRDefault="00186FC6" w:rsidP="002F2ECF">
            <w:pPr>
              <w:pStyle w:val="Standard"/>
              <w:spacing w:line="276" w:lineRule="auto"/>
              <w:rPr>
                <w:b/>
              </w:rPr>
            </w:pPr>
            <w:r w:rsidRPr="00B14A97">
              <w:rPr>
                <w:b/>
              </w:rPr>
              <w:t>Description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6C72AF1" w14:textId="69653605" w:rsidR="00186FC6" w:rsidRPr="00B14A97" w:rsidRDefault="00186FC6" w:rsidP="002F2ECF">
            <w:pPr>
              <w:pStyle w:val="Standard"/>
              <w:spacing w:line="276" w:lineRule="auto"/>
              <w:rPr>
                <w:b/>
              </w:rPr>
            </w:pPr>
            <w:r w:rsidRPr="00B14A97">
              <w:rPr>
                <w:b/>
              </w:rPr>
              <w:t>Type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3F9D4779" w14:textId="375F5944" w:rsidR="00186FC6" w:rsidRPr="00B14A97" w:rsidRDefault="00186FC6" w:rsidP="002F2ECF">
            <w:pPr>
              <w:pStyle w:val="Standard"/>
              <w:spacing w:line="276" w:lineRule="auto"/>
              <w:rPr>
                <w:b/>
              </w:rPr>
            </w:pPr>
            <w:r w:rsidRPr="00B14A97">
              <w:rPr>
                <w:b/>
              </w:rPr>
              <w:t>Implementation Status</w:t>
            </w:r>
          </w:p>
        </w:tc>
      </w:tr>
      <w:tr w:rsidR="00186FC6" w:rsidRPr="00186FC6" w14:paraId="693F5203" w14:textId="77777777" w:rsidTr="0025468F">
        <w:tc>
          <w:tcPr>
            <w:tcW w:w="810" w:type="dxa"/>
          </w:tcPr>
          <w:p w14:paraId="183FEA27" w14:textId="32460A19" w:rsidR="00186FC6" w:rsidRPr="00186FC6" w:rsidRDefault="00186FC6" w:rsidP="002F2ECF">
            <w:pPr>
              <w:pStyle w:val="Standard"/>
              <w:spacing w:line="276" w:lineRule="auto"/>
            </w:pPr>
            <w:r w:rsidRPr="00186FC6">
              <w:t>1</w:t>
            </w:r>
          </w:p>
        </w:tc>
        <w:tc>
          <w:tcPr>
            <w:tcW w:w="5490" w:type="dxa"/>
          </w:tcPr>
          <w:p w14:paraId="6706A698" w14:textId="65A9E2F1" w:rsidR="00186FC6" w:rsidRPr="00186FC6" w:rsidRDefault="00186FC6" w:rsidP="002F2ECF">
            <w:pPr>
              <w:pStyle w:val="Standard"/>
              <w:spacing w:line="276" w:lineRule="auto"/>
            </w:pPr>
            <w:r>
              <w:t>Implement static pressure reset strategy at floor AHUs</w:t>
            </w:r>
          </w:p>
        </w:tc>
        <w:tc>
          <w:tcPr>
            <w:tcW w:w="1440" w:type="dxa"/>
          </w:tcPr>
          <w:p w14:paraId="6B407B96" w14:textId="5D0E54C7" w:rsidR="00186FC6" w:rsidRPr="00186FC6" w:rsidRDefault="00186FC6" w:rsidP="002F2ECF">
            <w:pPr>
              <w:pStyle w:val="Standard"/>
              <w:spacing w:line="276" w:lineRule="auto"/>
            </w:pPr>
            <w:r>
              <w:t>Low-cost</w:t>
            </w:r>
          </w:p>
        </w:tc>
        <w:tc>
          <w:tcPr>
            <w:tcW w:w="2070" w:type="dxa"/>
          </w:tcPr>
          <w:p w14:paraId="0531F98D" w14:textId="28309FF3" w:rsidR="00186FC6" w:rsidRPr="00186FC6" w:rsidRDefault="00186FC6" w:rsidP="002F2ECF">
            <w:pPr>
              <w:pStyle w:val="Standard"/>
              <w:spacing w:line="276" w:lineRule="auto"/>
            </w:pPr>
            <w:r>
              <w:t>Completed November 15, 2017</w:t>
            </w:r>
          </w:p>
        </w:tc>
      </w:tr>
      <w:tr w:rsidR="00186FC6" w:rsidRPr="00186FC6" w14:paraId="3B43E0DE" w14:textId="77777777" w:rsidTr="0025468F">
        <w:tc>
          <w:tcPr>
            <w:tcW w:w="810" w:type="dxa"/>
          </w:tcPr>
          <w:p w14:paraId="3D3A3B58" w14:textId="43FE3EF8" w:rsidR="00186FC6" w:rsidRPr="00186FC6" w:rsidRDefault="00186FC6" w:rsidP="002F2ECF">
            <w:pPr>
              <w:pStyle w:val="Standard"/>
              <w:spacing w:line="276" w:lineRule="auto"/>
            </w:pPr>
            <w:r w:rsidRPr="00186FC6">
              <w:t>2</w:t>
            </w:r>
          </w:p>
        </w:tc>
        <w:tc>
          <w:tcPr>
            <w:tcW w:w="5490" w:type="dxa"/>
          </w:tcPr>
          <w:p w14:paraId="7E037B47" w14:textId="64C56001" w:rsidR="00186FC6" w:rsidRPr="00186FC6" w:rsidRDefault="00186FC6" w:rsidP="002F2ECF">
            <w:pPr>
              <w:pStyle w:val="Standard"/>
              <w:spacing w:line="276" w:lineRule="auto"/>
            </w:pPr>
            <w:r>
              <w:t>Replace AHU access door gaskets</w:t>
            </w:r>
          </w:p>
        </w:tc>
        <w:tc>
          <w:tcPr>
            <w:tcW w:w="1440" w:type="dxa"/>
          </w:tcPr>
          <w:p w14:paraId="4E20DFA8" w14:textId="70FA7871" w:rsidR="00186FC6" w:rsidRPr="00186FC6" w:rsidRDefault="00186FC6" w:rsidP="002F2ECF">
            <w:pPr>
              <w:pStyle w:val="Standard"/>
              <w:spacing w:line="276" w:lineRule="auto"/>
            </w:pPr>
            <w:r>
              <w:t>Low-cost</w:t>
            </w:r>
          </w:p>
        </w:tc>
        <w:tc>
          <w:tcPr>
            <w:tcW w:w="2070" w:type="dxa"/>
          </w:tcPr>
          <w:p w14:paraId="4643AE8F" w14:textId="77777777" w:rsidR="0025468F" w:rsidRDefault="00186FC6" w:rsidP="002F2ECF">
            <w:pPr>
              <w:pStyle w:val="Standard"/>
              <w:spacing w:line="276" w:lineRule="auto"/>
            </w:pPr>
            <w:r>
              <w:t xml:space="preserve">Completed </w:t>
            </w:r>
          </w:p>
          <w:p w14:paraId="669D4A9A" w14:textId="0B07D359" w:rsidR="00186FC6" w:rsidRPr="00186FC6" w:rsidRDefault="00186FC6" w:rsidP="002F2ECF">
            <w:pPr>
              <w:pStyle w:val="Standard"/>
              <w:spacing w:line="276" w:lineRule="auto"/>
            </w:pPr>
            <w:r>
              <w:t>October 25, 2017</w:t>
            </w:r>
          </w:p>
        </w:tc>
      </w:tr>
      <w:tr w:rsidR="00186FC6" w:rsidRPr="00186FC6" w14:paraId="4DFF3355" w14:textId="77777777" w:rsidTr="0025468F">
        <w:tc>
          <w:tcPr>
            <w:tcW w:w="810" w:type="dxa"/>
          </w:tcPr>
          <w:p w14:paraId="657489FB" w14:textId="1B38BF64" w:rsidR="00186FC6" w:rsidRPr="00186FC6" w:rsidRDefault="0025468F" w:rsidP="002F2ECF">
            <w:pPr>
              <w:pStyle w:val="Standard"/>
              <w:spacing w:line="276" w:lineRule="auto"/>
            </w:pPr>
            <w:r>
              <w:t>3</w:t>
            </w:r>
          </w:p>
        </w:tc>
        <w:tc>
          <w:tcPr>
            <w:tcW w:w="5490" w:type="dxa"/>
          </w:tcPr>
          <w:p w14:paraId="42DE520D" w14:textId="77777777" w:rsidR="00186FC6" w:rsidRPr="00186FC6" w:rsidRDefault="00186FC6" w:rsidP="002F2ECF">
            <w:pPr>
              <w:pStyle w:val="Standard"/>
              <w:spacing w:line="276" w:lineRule="auto"/>
            </w:pPr>
            <w:r>
              <w:t xml:space="preserve">Install photocell controller for exterior lighting </w:t>
            </w:r>
          </w:p>
        </w:tc>
        <w:tc>
          <w:tcPr>
            <w:tcW w:w="1440" w:type="dxa"/>
          </w:tcPr>
          <w:p w14:paraId="65FE9DD4" w14:textId="2AFAF6EA" w:rsidR="00186FC6" w:rsidRDefault="00186FC6" w:rsidP="002F2ECF">
            <w:pPr>
              <w:pStyle w:val="Standard"/>
              <w:spacing w:line="276" w:lineRule="auto"/>
            </w:pPr>
            <w:r>
              <w:t>Low-cost</w:t>
            </w:r>
          </w:p>
        </w:tc>
        <w:tc>
          <w:tcPr>
            <w:tcW w:w="2070" w:type="dxa"/>
          </w:tcPr>
          <w:p w14:paraId="03B3C9AF" w14:textId="77777777" w:rsidR="0025468F" w:rsidRDefault="00186FC6" w:rsidP="002F2ECF">
            <w:pPr>
              <w:pStyle w:val="Standard"/>
              <w:spacing w:line="276" w:lineRule="auto"/>
            </w:pPr>
            <w:r>
              <w:t xml:space="preserve">Completed </w:t>
            </w:r>
          </w:p>
          <w:p w14:paraId="73F9B770" w14:textId="2D8C8AC1" w:rsidR="00186FC6" w:rsidRPr="00186FC6" w:rsidRDefault="00186FC6" w:rsidP="002F2ECF">
            <w:pPr>
              <w:pStyle w:val="Standard"/>
              <w:spacing w:line="276" w:lineRule="auto"/>
            </w:pPr>
            <w:r>
              <w:t>January 20, 2018</w:t>
            </w:r>
          </w:p>
        </w:tc>
      </w:tr>
      <w:tr w:rsidR="00186FC6" w:rsidRPr="00186FC6" w14:paraId="682AA0ED" w14:textId="77777777" w:rsidTr="0025468F">
        <w:tc>
          <w:tcPr>
            <w:tcW w:w="810" w:type="dxa"/>
          </w:tcPr>
          <w:p w14:paraId="36168635" w14:textId="551BA223" w:rsidR="00186FC6" w:rsidRPr="00186FC6" w:rsidRDefault="0025468F" w:rsidP="002F2ECF">
            <w:pPr>
              <w:pStyle w:val="Standard"/>
              <w:spacing w:line="276" w:lineRule="auto"/>
            </w:pPr>
            <w:r>
              <w:t>4</w:t>
            </w:r>
          </w:p>
        </w:tc>
        <w:tc>
          <w:tcPr>
            <w:tcW w:w="5490" w:type="dxa"/>
          </w:tcPr>
          <w:p w14:paraId="192765C4" w14:textId="51C8CD11" w:rsidR="00186FC6" w:rsidRPr="00186FC6" w:rsidRDefault="00186FC6" w:rsidP="002F2ECF">
            <w:pPr>
              <w:pStyle w:val="Standard"/>
              <w:spacing w:line="276" w:lineRule="auto"/>
            </w:pPr>
            <w:r>
              <w:t>Upgrade lobby and common areas lighting with LED lamps</w:t>
            </w:r>
          </w:p>
        </w:tc>
        <w:tc>
          <w:tcPr>
            <w:tcW w:w="1440" w:type="dxa"/>
          </w:tcPr>
          <w:p w14:paraId="1D487FAC" w14:textId="46054396" w:rsidR="00186FC6" w:rsidRPr="00186FC6" w:rsidRDefault="00186FC6" w:rsidP="002F2ECF">
            <w:pPr>
              <w:pStyle w:val="Standard"/>
              <w:spacing w:line="276" w:lineRule="auto"/>
            </w:pPr>
            <w:r>
              <w:t>Capital</w:t>
            </w:r>
          </w:p>
        </w:tc>
        <w:tc>
          <w:tcPr>
            <w:tcW w:w="2070" w:type="dxa"/>
          </w:tcPr>
          <w:p w14:paraId="1777C0C2" w14:textId="41F1CE1D" w:rsidR="00186FC6" w:rsidRPr="00186FC6" w:rsidRDefault="00186FC6" w:rsidP="002F2ECF">
            <w:pPr>
              <w:pStyle w:val="Standard"/>
              <w:spacing w:line="276" w:lineRule="auto"/>
            </w:pPr>
            <w:r>
              <w:t>Completion planned for May 2018</w:t>
            </w:r>
          </w:p>
        </w:tc>
      </w:tr>
      <w:tr w:rsidR="00186FC6" w:rsidRPr="00186FC6" w14:paraId="2E7C4701" w14:textId="77777777" w:rsidTr="0025468F">
        <w:tc>
          <w:tcPr>
            <w:tcW w:w="810" w:type="dxa"/>
          </w:tcPr>
          <w:p w14:paraId="05193E04" w14:textId="1661D4D7" w:rsidR="00186FC6" w:rsidRPr="00186FC6" w:rsidRDefault="00186FC6" w:rsidP="002F2ECF">
            <w:pPr>
              <w:pStyle w:val="Standard"/>
              <w:spacing w:line="276" w:lineRule="auto"/>
            </w:pPr>
            <w:r>
              <w:t>5</w:t>
            </w:r>
          </w:p>
        </w:tc>
        <w:tc>
          <w:tcPr>
            <w:tcW w:w="5490" w:type="dxa"/>
          </w:tcPr>
          <w:p w14:paraId="346CD1BB" w14:textId="17ABF23E" w:rsidR="00186FC6" w:rsidRPr="00186FC6" w:rsidRDefault="0025468F" w:rsidP="002F2ECF">
            <w:pPr>
              <w:pStyle w:val="Standard"/>
              <w:spacing w:line="276" w:lineRule="auto"/>
            </w:pPr>
            <w:r>
              <w:t>Install carbon monoxide sensors for garage ventilation</w:t>
            </w:r>
          </w:p>
        </w:tc>
        <w:tc>
          <w:tcPr>
            <w:tcW w:w="1440" w:type="dxa"/>
          </w:tcPr>
          <w:p w14:paraId="4DB6C834" w14:textId="397C2395" w:rsidR="00186FC6" w:rsidRDefault="0025468F" w:rsidP="002F2ECF">
            <w:pPr>
              <w:pStyle w:val="Standard"/>
              <w:spacing w:line="276" w:lineRule="auto"/>
            </w:pPr>
            <w:r>
              <w:t>Capital</w:t>
            </w:r>
          </w:p>
        </w:tc>
        <w:tc>
          <w:tcPr>
            <w:tcW w:w="2070" w:type="dxa"/>
          </w:tcPr>
          <w:p w14:paraId="782B417D" w14:textId="12DE3D91" w:rsidR="00186FC6" w:rsidRPr="00186FC6" w:rsidRDefault="0025468F" w:rsidP="002F2ECF">
            <w:pPr>
              <w:pStyle w:val="Standard"/>
              <w:spacing w:line="276" w:lineRule="auto"/>
            </w:pPr>
            <w:r>
              <w:t>Completion planned for August 2018</w:t>
            </w:r>
          </w:p>
        </w:tc>
      </w:tr>
    </w:tbl>
    <w:p w14:paraId="09F7C706" w14:textId="77777777" w:rsidR="00186FC6" w:rsidRDefault="00186FC6" w:rsidP="00F740FF">
      <w:pPr>
        <w:pStyle w:val="Standard"/>
        <w:spacing w:line="276" w:lineRule="auto"/>
        <w:rPr>
          <w:sz w:val="22"/>
          <w:szCs w:val="22"/>
        </w:rPr>
      </w:pPr>
    </w:p>
    <w:sectPr w:rsidR="00186FC6" w:rsidSect="00186F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94079"/>
    <w:multiLevelType w:val="hybridMultilevel"/>
    <w:tmpl w:val="2886E2E4"/>
    <w:lvl w:ilvl="0" w:tplc="040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183C705A"/>
    <w:multiLevelType w:val="multilevel"/>
    <w:tmpl w:val="7EB0BA6C"/>
    <w:lvl w:ilvl="0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ascii="Helvetica" w:hAnsi="Helvetica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97D7FC0"/>
    <w:multiLevelType w:val="multilevel"/>
    <w:tmpl w:val="9F062B06"/>
    <w:lvl w:ilvl="0">
      <w:start w:val="1"/>
      <w:numFmt w:val="decimal"/>
      <w:pStyle w:val="Subsection10font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AA57130"/>
    <w:multiLevelType w:val="hybridMultilevel"/>
    <w:tmpl w:val="2CFE9BDE"/>
    <w:lvl w:ilvl="0" w:tplc="040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34427B55"/>
    <w:multiLevelType w:val="hybridMultilevel"/>
    <w:tmpl w:val="7D6658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54C38"/>
    <w:multiLevelType w:val="hybridMultilevel"/>
    <w:tmpl w:val="6B228DB0"/>
    <w:lvl w:ilvl="0" w:tplc="23F6D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D51B2"/>
    <w:multiLevelType w:val="hybridMultilevel"/>
    <w:tmpl w:val="B2C26DC6"/>
    <w:lvl w:ilvl="0" w:tplc="CC102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442AC"/>
    <w:multiLevelType w:val="hybridMultilevel"/>
    <w:tmpl w:val="A1C8F0F2"/>
    <w:lvl w:ilvl="0" w:tplc="BEE032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6A6888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481F7A"/>
    <w:multiLevelType w:val="hybridMultilevel"/>
    <w:tmpl w:val="81AE6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2D7807"/>
    <w:multiLevelType w:val="singleLevel"/>
    <w:tmpl w:val="F592A3A6"/>
    <w:lvl w:ilvl="0">
      <w:start w:val="1"/>
      <w:numFmt w:val="decimal"/>
      <w:pStyle w:val="Task12font"/>
      <w:lvlText w:val="Task %1."/>
      <w:lvlJc w:val="left"/>
      <w:pPr>
        <w:ind w:left="0" w:firstLine="0"/>
      </w:pPr>
      <w:rPr>
        <w:rFonts w:ascii="Helvetica" w:hAnsi="Helvetica" w:hint="default"/>
        <w:b/>
        <w:bCs/>
        <w:i w:val="0"/>
        <w:iCs w:val="0"/>
        <w:color w:val="CC0000"/>
        <w:sz w:val="24"/>
        <w:szCs w:val="24"/>
      </w:rPr>
    </w:lvl>
  </w:abstractNum>
  <w:abstractNum w:abstractNumId="10" w15:restartNumberingAfterBreak="0">
    <w:nsid w:val="6AE17F37"/>
    <w:multiLevelType w:val="hybridMultilevel"/>
    <w:tmpl w:val="F356B7DE"/>
    <w:lvl w:ilvl="0" w:tplc="4F9EC7A6">
      <w:start w:val="1"/>
      <w:numFmt w:val="decimal"/>
      <w:pStyle w:val="Task10font"/>
      <w:lvlText w:val="Task %1."/>
      <w:lvlJc w:val="left"/>
      <w:pPr>
        <w:ind w:left="720" w:hanging="360"/>
      </w:pPr>
      <w:rPr>
        <w:rFonts w:ascii="Helvetica" w:hAnsi="Helvetica" w:hint="default"/>
        <w:b/>
        <w:bCs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E386C"/>
    <w:multiLevelType w:val="multilevel"/>
    <w:tmpl w:val="44E6ABE2"/>
    <w:lvl w:ilvl="0">
      <w:start w:val="1"/>
      <w:numFmt w:val="bullet"/>
      <w:pStyle w:val="Bulletlis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7"/>
  </w:num>
  <w:num w:numId="4">
    <w:abstractNumId w:val="7"/>
  </w:num>
  <w:num w:numId="5">
    <w:abstractNumId w:val="5"/>
  </w:num>
  <w:num w:numId="6">
    <w:abstractNumId w:val="11"/>
  </w:num>
  <w:num w:numId="7">
    <w:abstractNumId w:val="1"/>
  </w:num>
  <w:num w:numId="8">
    <w:abstractNumId w:val="2"/>
  </w:num>
  <w:num w:numId="9">
    <w:abstractNumId w:val="10"/>
  </w:num>
  <w:num w:numId="10">
    <w:abstractNumId w:val="9"/>
  </w:num>
  <w:num w:numId="11">
    <w:abstractNumId w:val="0"/>
  </w:num>
  <w:num w:numId="12">
    <w:abstractNumId w:val="8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1A4"/>
    <w:rsid w:val="00015DE3"/>
    <w:rsid w:val="000946A9"/>
    <w:rsid w:val="000D72D6"/>
    <w:rsid w:val="000E51DB"/>
    <w:rsid w:val="00100304"/>
    <w:rsid w:val="0015691D"/>
    <w:rsid w:val="001639F1"/>
    <w:rsid w:val="00186FC6"/>
    <w:rsid w:val="00195377"/>
    <w:rsid w:val="001C05FD"/>
    <w:rsid w:val="001D03E8"/>
    <w:rsid w:val="001E4BF0"/>
    <w:rsid w:val="00252DE3"/>
    <w:rsid w:val="0025468F"/>
    <w:rsid w:val="002D41A4"/>
    <w:rsid w:val="002F2ECF"/>
    <w:rsid w:val="0032466F"/>
    <w:rsid w:val="00353C4A"/>
    <w:rsid w:val="003A1402"/>
    <w:rsid w:val="003C1274"/>
    <w:rsid w:val="003E3457"/>
    <w:rsid w:val="00422A88"/>
    <w:rsid w:val="00431279"/>
    <w:rsid w:val="00434212"/>
    <w:rsid w:val="00461926"/>
    <w:rsid w:val="004E5126"/>
    <w:rsid w:val="00551839"/>
    <w:rsid w:val="00556CD0"/>
    <w:rsid w:val="005621A7"/>
    <w:rsid w:val="00573B14"/>
    <w:rsid w:val="00587016"/>
    <w:rsid w:val="00594BD8"/>
    <w:rsid w:val="005A62F0"/>
    <w:rsid w:val="005E1823"/>
    <w:rsid w:val="005E2E7D"/>
    <w:rsid w:val="005F0A5D"/>
    <w:rsid w:val="00652C96"/>
    <w:rsid w:val="0065340E"/>
    <w:rsid w:val="006A7119"/>
    <w:rsid w:val="006E1FBA"/>
    <w:rsid w:val="006E38F4"/>
    <w:rsid w:val="007123C3"/>
    <w:rsid w:val="007173CB"/>
    <w:rsid w:val="00742952"/>
    <w:rsid w:val="00747CE4"/>
    <w:rsid w:val="007E23C6"/>
    <w:rsid w:val="007E42E1"/>
    <w:rsid w:val="0089245A"/>
    <w:rsid w:val="008A599B"/>
    <w:rsid w:val="008E0D00"/>
    <w:rsid w:val="00900E20"/>
    <w:rsid w:val="009040FC"/>
    <w:rsid w:val="009222CE"/>
    <w:rsid w:val="00946B33"/>
    <w:rsid w:val="00962DE4"/>
    <w:rsid w:val="0097633D"/>
    <w:rsid w:val="009944E5"/>
    <w:rsid w:val="009B2BC6"/>
    <w:rsid w:val="009D3B06"/>
    <w:rsid w:val="009F1072"/>
    <w:rsid w:val="009F5D2E"/>
    <w:rsid w:val="00A11C45"/>
    <w:rsid w:val="00A169EB"/>
    <w:rsid w:val="00A43E75"/>
    <w:rsid w:val="00A7681C"/>
    <w:rsid w:val="00AA6F68"/>
    <w:rsid w:val="00AC15CF"/>
    <w:rsid w:val="00AD0451"/>
    <w:rsid w:val="00B14A97"/>
    <w:rsid w:val="00B60307"/>
    <w:rsid w:val="00BC1E25"/>
    <w:rsid w:val="00BE0AE0"/>
    <w:rsid w:val="00BE4C85"/>
    <w:rsid w:val="00C276CC"/>
    <w:rsid w:val="00C8330A"/>
    <w:rsid w:val="00CA07D1"/>
    <w:rsid w:val="00CB1FBA"/>
    <w:rsid w:val="00CE1F77"/>
    <w:rsid w:val="00D3164B"/>
    <w:rsid w:val="00D42E64"/>
    <w:rsid w:val="00E24E0F"/>
    <w:rsid w:val="00E25759"/>
    <w:rsid w:val="00E33FD4"/>
    <w:rsid w:val="00E45656"/>
    <w:rsid w:val="00E53225"/>
    <w:rsid w:val="00E54B4E"/>
    <w:rsid w:val="00EE64FE"/>
    <w:rsid w:val="00F23FE2"/>
    <w:rsid w:val="00F740FF"/>
    <w:rsid w:val="00FB35A2"/>
    <w:rsid w:val="00FD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3CDEF2"/>
  <w14:defaultImageDpi w14:val="300"/>
  <w15:docId w15:val="{0649DFE9-5BA0-4F5C-8B1C-051271C9A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4"/>
    <w:lsdException w:name="heading 1" w:uiPriority="9"/>
    <w:lsdException w:name="heading 2" w:semiHidden="1" w:uiPriority="1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4"/>
    <w:rsid w:val="00587016"/>
    <w:pPr>
      <w:spacing w:before="120" w:after="120" w:line="276" w:lineRule="auto"/>
    </w:pPr>
    <w:rPr>
      <w:rFonts w:eastAsia="Times New Roman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6534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next w:val="Normal"/>
    <w:link w:val="Heading2Char"/>
    <w:uiPriority w:val="1"/>
    <w:rsid w:val="00573B14"/>
    <w:pPr>
      <w:keepNext/>
      <w:tabs>
        <w:tab w:val="left" w:pos="360"/>
      </w:tabs>
      <w:spacing w:before="60" w:after="120"/>
      <w:outlineLvl w:val="1"/>
    </w:pPr>
    <w:rPr>
      <w:rFonts w:eastAsia="Times New Roman"/>
      <w:b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rsid w:val="001639F1"/>
    <w:rPr>
      <w:rFonts w:eastAsia="Times New Roman"/>
      <w:bCs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65340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573B14"/>
    <w:rPr>
      <w:rFonts w:eastAsia="Times New Roman"/>
      <w:b/>
      <w:sz w:val="22"/>
      <w:lang w:eastAsia="en-US"/>
    </w:rPr>
  </w:style>
  <w:style w:type="paragraph" w:customStyle="1" w:styleId="AdditionalSubHeading">
    <w:name w:val="Additional Sub Heading"/>
    <w:qFormat/>
    <w:rsid w:val="00AA6F68"/>
    <w:pPr>
      <w:tabs>
        <w:tab w:val="left" w:pos="360"/>
      </w:tabs>
      <w:jc w:val="both"/>
    </w:pPr>
    <w:rPr>
      <w:rFonts w:ascii="Helvetica" w:eastAsia="Times New Roman" w:hAnsi="Helvetica"/>
      <w:u w:val="single"/>
      <w:lang w:eastAsia="en-US"/>
    </w:rPr>
  </w:style>
  <w:style w:type="paragraph" w:customStyle="1" w:styleId="Bulletlist">
    <w:name w:val="Bullet list"/>
    <w:qFormat/>
    <w:rsid w:val="00AA6F68"/>
    <w:pPr>
      <w:numPr>
        <w:numId w:val="6"/>
      </w:numPr>
      <w:jc w:val="both"/>
    </w:pPr>
    <w:rPr>
      <w:rFonts w:ascii="Helvetica" w:eastAsia="Times New Roman" w:hAnsi="Helvetica"/>
      <w:color w:val="000000" w:themeColor="text1"/>
      <w:lang w:eastAsia="en-US"/>
    </w:rPr>
  </w:style>
  <w:style w:type="paragraph" w:customStyle="1" w:styleId="DateContactHeader">
    <w:name w:val="Date/Contact Header"/>
    <w:qFormat/>
    <w:rsid w:val="00AA6F68"/>
    <w:pPr>
      <w:jc w:val="both"/>
    </w:pPr>
    <w:rPr>
      <w:rFonts w:ascii="Helvetica" w:eastAsia="Times New Roman" w:hAnsi="Helvetica"/>
      <w:bCs/>
      <w:color w:val="000000" w:themeColor="text1"/>
      <w:lang w:eastAsia="en-US"/>
    </w:rPr>
  </w:style>
  <w:style w:type="paragraph" w:customStyle="1" w:styleId="ListNumbers">
    <w:name w:val="List Numbers"/>
    <w:basedOn w:val="Normal"/>
    <w:qFormat/>
    <w:rsid w:val="00AA6F68"/>
    <w:pPr>
      <w:spacing w:before="0" w:after="0" w:line="240" w:lineRule="auto"/>
      <w:contextualSpacing/>
      <w:jc w:val="both"/>
    </w:pPr>
    <w:rPr>
      <w:rFonts w:ascii="Helvetica" w:hAnsi="Helvetica"/>
      <w:b/>
      <w:bCs/>
      <w:color w:val="000000" w:themeColor="text1"/>
      <w:szCs w:val="20"/>
    </w:rPr>
  </w:style>
  <w:style w:type="paragraph" w:customStyle="1" w:styleId="Normal-1">
    <w:name w:val="Normal-1"/>
    <w:qFormat/>
    <w:rsid w:val="00AA6F68"/>
    <w:pPr>
      <w:jc w:val="both"/>
    </w:pPr>
    <w:rPr>
      <w:rFonts w:ascii="Helvetica" w:eastAsia="Times New Roman" w:hAnsi="Helvetica"/>
      <w:color w:val="000000" w:themeColor="text1"/>
      <w:lang w:eastAsia="en-US"/>
    </w:rPr>
  </w:style>
  <w:style w:type="paragraph" w:customStyle="1" w:styleId="SecondTierSubHeading">
    <w:name w:val="Second Tier Sub Heading"/>
    <w:qFormat/>
    <w:rsid w:val="00AA6F68"/>
    <w:pPr>
      <w:jc w:val="both"/>
    </w:pPr>
    <w:rPr>
      <w:rFonts w:ascii="Helvetica" w:eastAsia="Times New Roman" w:hAnsi="Helvetica"/>
      <w:b/>
      <w:bCs/>
      <w:color w:val="000000" w:themeColor="text1"/>
      <w:lang w:eastAsia="en-US"/>
    </w:rPr>
  </w:style>
  <w:style w:type="paragraph" w:customStyle="1" w:styleId="SectionHeadersDocumentTitle">
    <w:name w:val="Section Headers/Document Title"/>
    <w:rsid w:val="00AA6F68"/>
    <w:pPr>
      <w:jc w:val="both"/>
    </w:pPr>
    <w:rPr>
      <w:rFonts w:ascii="Helvetica" w:eastAsia="Times New Roman" w:hAnsi="Helvetica"/>
      <w:b/>
      <w:bCs/>
      <w:caps/>
      <w:sz w:val="24"/>
      <w:szCs w:val="24"/>
      <w:lang w:eastAsia="en-US"/>
    </w:rPr>
  </w:style>
  <w:style w:type="paragraph" w:customStyle="1" w:styleId="SubHeadings">
    <w:name w:val="Sub Headings"/>
    <w:qFormat/>
    <w:rsid w:val="00F23FE2"/>
    <w:pPr>
      <w:jc w:val="both"/>
    </w:pPr>
    <w:rPr>
      <w:rFonts w:ascii="Helvetica" w:eastAsia="Times New Roman" w:hAnsi="Helvetica"/>
      <w:b/>
      <w:bCs/>
      <w:color w:val="000000" w:themeColor="text1"/>
      <w:sz w:val="24"/>
      <w:szCs w:val="24"/>
      <w:lang w:eastAsia="en-US"/>
    </w:rPr>
  </w:style>
  <w:style w:type="paragraph" w:customStyle="1" w:styleId="Subsection10font">
    <w:name w:val="Subsection (10 font)"/>
    <w:rsid w:val="00AA6F68"/>
    <w:pPr>
      <w:numPr>
        <w:numId w:val="8"/>
      </w:numPr>
      <w:jc w:val="both"/>
    </w:pPr>
    <w:rPr>
      <w:rFonts w:ascii="Helvetica" w:eastAsia="Times New Roman" w:hAnsi="Helvetica"/>
      <w:b/>
      <w:color w:val="000000" w:themeColor="text1"/>
      <w:lang w:eastAsia="en-US"/>
    </w:rPr>
  </w:style>
  <w:style w:type="paragraph" w:customStyle="1" w:styleId="Task10font">
    <w:name w:val="Task (10 font)"/>
    <w:rsid w:val="00AA6F68"/>
    <w:pPr>
      <w:numPr>
        <w:numId w:val="9"/>
      </w:numPr>
      <w:jc w:val="both"/>
    </w:pPr>
    <w:rPr>
      <w:rFonts w:ascii="Helvetica" w:eastAsia="Times New Roman" w:hAnsi="Helvetica"/>
      <w:b/>
      <w:bCs/>
      <w:color w:val="000000"/>
      <w:lang w:eastAsia="en-US"/>
    </w:rPr>
  </w:style>
  <w:style w:type="paragraph" w:customStyle="1" w:styleId="Task12font">
    <w:name w:val="Task (12 font)"/>
    <w:rsid w:val="00AA6F68"/>
    <w:pPr>
      <w:numPr>
        <w:numId w:val="10"/>
      </w:numPr>
      <w:tabs>
        <w:tab w:val="left" w:pos="900"/>
      </w:tabs>
      <w:jc w:val="both"/>
    </w:pPr>
    <w:rPr>
      <w:rFonts w:ascii="Helvetica" w:eastAsia="Times New Roman" w:hAnsi="Helvetica"/>
      <w:b/>
      <w:color w:val="CC0000"/>
      <w:sz w:val="24"/>
      <w:lang w:eastAsia="en-US"/>
    </w:rPr>
  </w:style>
  <w:style w:type="paragraph" w:customStyle="1" w:styleId="ThirdTierSubHeading">
    <w:name w:val="Third Tier Sub Heading"/>
    <w:qFormat/>
    <w:rsid w:val="00AA6F68"/>
    <w:pPr>
      <w:jc w:val="both"/>
    </w:pPr>
    <w:rPr>
      <w:rFonts w:ascii="Helvetica" w:eastAsia="Times New Roman" w:hAnsi="Helvetica"/>
      <w:i/>
      <w:iCs/>
      <w:color w:val="000000" w:themeColor="text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7D1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7D1"/>
    <w:rPr>
      <w:rFonts w:ascii="Lucida Grande" w:eastAsia="Times New Roman" w:hAnsi="Lucida Grande" w:cs="Lucida Grande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F107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1072"/>
    <w:pPr>
      <w:spacing w:line="240" w:lineRule="auto"/>
    </w:pPr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1072"/>
    <w:rPr>
      <w:rFonts w:eastAsia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07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072"/>
    <w:rPr>
      <w:rFonts w:eastAsia="Times New Roman"/>
      <w:b/>
      <w:bCs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186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7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Little, Trista</cp:lastModifiedBy>
  <cp:revision>72</cp:revision>
  <dcterms:created xsi:type="dcterms:W3CDTF">2015-10-27T20:01:00Z</dcterms:created>
  <dcterms:modified xsi:type="dcterms:W3CDTF">2017-11-22T00:13:00Z</dcterms:modified>
  <cp:category/>
</cp:coreProperties>
</file>